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AFB3F" w14:textId="77777777" w:rsidR="00A9047D" w:rsidRPr="007647AD" w:rsidRDefault="00A9047D" w:rsidP="00A9047D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</w:p>
    <w:p w14:paraId="20454B92" w14:textId="77777777" w:rsidR="00A9047D" w:rsidRPr="007647AD" w:rsidRDefault="00A9047D" w:rsidP="00A9047D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</w:p>
    <w:p w14:paraId="1D70F5E9" w14:textId="76761664" w:rsidR="00A9047D" w:rsidRPr="00A9047D" w:rsidRDefault="00A9047D" w:rsidP="00A9047D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179044684"/>
      <w:r w:rsidRPr="00A9047D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A9047D">
        <w:rPr>
          <w:rFonts w:ascii="Times New Roman" w:hAnsi="Times New Roman" w:cs="Times New Roman"/>
          <w:b/>
          <w:bCs/>
          <w:sz w:val="24"/>
          <w:szCs w:val="24"/>
        </w:rPr>
        <w:t>Material</w:t>
      </w:r>
      <w:r w:rsidRPr="00A9047D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A9047D">
        <w:rPr>
          <w:rFonts w:ascii="Times New Roman" w:hAnsi="Times New Roman" w:cs="Times New Roman"/>
          <w:sz w:val="24"/>
          <w:szCs w:val="24"/>
        </w:rPr>
        <w:t xml:space="preserve"> Trends in the ratio of female-to-male syphilis incidence rates in Japan and South Korea, 2011-2019. Lines represent the ratio in Japan (green) and South Korea (purple).</w:t>
      </w:r>
    </w:p>
    <w:bookmarkEnd w:id="0"/>
    <w:p w14:paraId="1196B0C5" w14:textId="77777777" w:rsidR="00A9047D" w:rsidRPr="007647AD" w:rsidRDefault="00A9047D" w:rsidP="00A9047D">
      <w:pPr>
        <w:adjustRightInd w:val="0"/>
        <w:snapToGrid w:val="0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647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78C878" wp14:editId="252132F6">
            <wp:extent cx="4566285" cy="2825115"/>
            <wp:effectExtent l="0" t="0" r="5715" b="0"/>
            <wp:docPr id="2046899784" name="図 12" descr="A graph showing the growth of the y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899784" name="図 12" descr="A graph showing the growth of the ye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85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82B7A" w14:textId="77777777" w:rsidR="00A9047D" w:rsidRPr="007647AD" w:rsidRDefault="00A9047D" w:rsidP="00A9047D">
      <w:pPr>
        <w:adjustRightInd w:val="0"/>
        <w:snapToGrid w:val="0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CAB163C" w14:textId="77777777" w:rsidR="004F5CA0" w:rsidRDefault="004F5CA0"/>
    <w:sectPr w:rsidR="004F5CA0" w:rsidSect="00A9047D">
      <w:headerReference w:type="default" r:id="rId5"/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9AEC0" w14:textId="77777777" w:rsidR="00000000" w:rsidRDefault="00000000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93F58" w14:textId="77777777" w:rsidR="00000000" w:rsidRDefault="0000000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7D"/>
    <w:rsid w:val="004F5CA0"/>
    <w:rsid w:val="00A9047D"/>
    <w:rsid w:val="00D2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A8AB7"/>
  <w15:chartTrackingRefBased/>
  <w15:docId w15:val="{B8F0318D-2B11-4CED-9140-9BB6895D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47D"/>
    <w:pPr>
      <w:widowControl w:val="0"/>
      <w:spacing w:after="0" w:line="240" w:lineRule="auto"/>
      <w:jc w:val="both"/>
    </w:pPr>
    <w:rPr>
      <w:kern w:val="2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47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47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4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4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4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4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47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4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47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47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47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4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4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4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47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4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47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47D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A9047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A9047D"/>
    <w:rPr>
      <w:kern w:val="2"/>
      <w:sz w:val="21"/>
      <w:szCs w:val="2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9047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A9047D"/>
    <w:rPr>
      <w:kern w:val="2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Grizli777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2024-10-10T14:41:00Z</dcterms:created>
  <dcterms:modified xsi:type="dcterms:W3CDTF">2024-10-10T14:42:00Z</dcterms:modified>
</cp:coreProperties>
</file>